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46" w:rsidRDefault="00D7204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D39E68" wp14:editId="4E70B52D">
            <wp:simplePos x="0" y="0"/>
            <wp:positionH relativeFrom="column">
              <wp:posOffset>-1080135</wp:posOffset>
            </wp:positionH>
            <wp:positionV relativeFrom="paragraph">
              <wp:posOffset>-750570</wp:posOffset>
            </wp:positionV>
            <wp:extent cx="7559769" cy="10684798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9" cy="10684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04F" w:rsidRDefault="00D7204F"/>
    <w:p w:rsidR="00776368" w:rsidRDefault="00776368" w:rsidP="00776368">
      <w:pPr>
        <w:tabs>
          <w:tab w:val="left" w:pos="5376"/>
        </w:tabs>
      </w:pPr>
      <w:r>
        <w:tab/>
        <w:t xml:space="preserve">                                                                                             </w:t>
      </w:r>
    </w:p>
    <w:p w:rsidR="00776368" w:rsidRDefault="00776368" w:rsidP="00776368">
      <w:pPr>
        <w:tabs>
          <w:tab w:val="left" w:pos="5376"/>
        </w:tabs>
      </w:pPr>
    </w:p>
    <w:p w:rsidR="00D7204F" w:rsidRPr="00776368" w:rsidRDefault="00776368" w:rsidP="00776368">
      <w:pPr>
        <w:tabs>
          <w:tab w:val="left" w:pos="5376"/>
        </w:tabs>
        <w:jc w:val="center"/>
        <w:rPr>
          <w:b/>
          <w:sz w:val="32"/>
        </w:rPr>
      </w:pPr>
      <w:r w:rsidRPr="00776368">
        <w:rPr>
          <w:b/>
          <w:sz w:val="32"/>
        </w:rPr>
        <w:t xml:space="preserve">Календарь дел специалиста по ОТ </w:t>
      </w:r>
      <w:r w:rsidRPr="00776368">
        <w:rPr>
          <w:b/>
          <w:sz w:val="32"/>
        </w:rPr>
        <w:t>для кешбэка от СФР</w:t>
      </w: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2127"/>
        <w:gridCol w:w="2693"/>
        <w:gridCol w:w="5777"/>
      </w:tblGrid>
      <w:tr w:rsidR="00776368" w:rsidTr="00776368">
        <w:tc>
          <w:tcPr>
            <w:tcW w:w="2127" w:type="dxa"/>
          </w:tcPr>
          <w:p w:rsidR="00776368" w:rsidRPr="00776368" w:rsidRDefault="00776368" w:rsidP="007C03C6">
            <w:pPr>
              <w:jc w:val="center"/>
              <w:rPr>
                <w:b/>
                <w:sz w:val="24"/>
              </w:rPr>
            </w:pPr>
            <w:r w:rsidRPr="00776368">
              <w:rPr>
                <w:b/>
                <w:sz w:val="24"/>
              </w:rPr>
              <w:t>Срок</w:t>
            </w:r>
          </w:p>
        </w:tc>
        <w:tc>
          <w:tcPr>
            <w:tcW w:w="2693" w:type="dxa"/>
          </w:tcPr>
          <w:p w:rsidR="00776368" w:rsidRPr="00776368" w:rsidRDefault="00776368" w:rsidP="007C03C6">
            <w:pPr>
              <w:jc w:val="center"/>
              <w:rPr>
                <w:b/>
                <w:sz w:val="24"/>
              </w:rPr>
            </w:pPr>
            <w:r w:rsidRPr="00776368">
              <w:rPr>
                <w:b/>
                <w:sz w:val="24"/>
              </w:rPr>
              <w:t>Задача</w:t>
            </w:r>
          </w:p>
        </w:tc>
        <w:tc>
          <w:tcPr>
            <w:tcW w:w="5777" w:type="dxa"/>
          </w:tcPr>
          <w:p w:rsidR="00776368" w:rsidRPr="00776368" w:rsidRDefault="00776368" w:rsidP="007C03C6">
            <w:pPr>
              <w:jc w:val="center"/>
              <w:rPr>
                <w:b/>
                <w:sz w:val="24"/>
              </w:rPr>
            </w:pPr>
            <w:r w:rsidRPr="00776368">
              <w:rPr>
                <w:b/>
                <w:sz w:val="24"/>
              </w:rPr>
              <w:t>Комментарий</w:t>
            </w:r>
          </w:p>
        </w:tc>
      </w:tr>
      <w:tr w:rsidR="00776368" w:rsidTr="00776368">
        <w:trPr>
          <w:trHeight w:val="851"/>
        </w:trPr>
        <w:tc>
          <w:tcPr>
            <w:tcW w:w="2127" w:type="dxa"/>
            <w:vMerge w:val="restart"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  <w:r w:rsidRPr="00731084">
              <w:rPr>
                <w:u w:val="single"/>
              </w:rPr>
              <w:t>Начало года</w:t>
            </w:r>
          </w:p>
        </w:tc>
        <w:tc>
          <w:tcPr>
            <w:tcW w:w="2693" w:type="dxa"/>
          </w:tcPr>
          <w:p w:rsidR="00776368" w:rsidRDefault="00776368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  <w:r>
              <w:t>Узнать сумму страховых взносов</w:t>
            </w:r>
          </w:p>
        </w:tc>
        <w:tc>
          <w:tcPr>
            <w:tcW w:w="5777" w:type="dxa"/>
          </w:tcPr>
          <w:p w:rsidR="007C03C6" w:rsidRPr="00731084" w:rsidRDefault="007C03C6" w:rsidP="00731084">
            <w:pPr>
              <w:jc w:val="center"/>
              <w:rPr>
                <w:i/>
              </w:rPr>
            </w:pPr>
          </w:p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Сумму подскажут в региональном СФР или рассчитают в бухгалтерии</w:t>
            </w:r>
          </w:p>
        </w:tc>
      </w:tr>
      <w:tr w:rsidR="00776368" w:rsidTr="00776368">
        <w:trPr>
          <w:trHeight w:val="976"/>
        </w:trPr>
        <w:tc>
          <w:tcPr>
            <w:tcW w:w="2127" w:type="dxa"/>
            <w:vMerge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</w:tc>
        <w:tc>
          <w:tcPr>
            <w:tcW w:w="2693" w:type="dxa"/>
          </w:tcPr>
          <w:p w:rsidR="00776368" w:rsidRDefault="00776368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  <w:r w:rsidRPr="00776368">
              <w:t>Составить план финобеспечения</w:t>
            </w:r>
          </w:p>
        </w:tc>
        <w:tc>
          <w:tcPr>
            <w:tcW w:w="5777" w:type="dxa"/>
          </w:tcPr>
          <w:p w:rsidR="007C03C6" w:rsidRPr="00731084" w:rsidRDefault="007C03C6" w:rsidP="00731084">
            <w:pPr>
              <w:jc w:val="center"/>
              <w:rPr>
                <w:i/>
              </w:rPr>
            </w:pPr>
          </w:p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В план включают мероприятия из пункта 2 приказа № 347н. Форма плана – в приложении к приказу № 347н</w:t>
            </w:r>
          </w:p>
        </w:tc>
      </w:tr>
      <w:tr w:rsidR="00776368" w:rsidTr="00776368">
        <w:trPr>
          <w:trHeight w:val="1416"/>
        </w:trPr>
        <w:tc>
          <w:tcPr>
            <w:tcW w:w="2127" w:type="dxa"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  <w:r w:rsidRPr="00731084">
              <w:rPr>
                <w:u w:val="single"/>
              </w:rPr>
              <w:t>Не позднее 31 июля</w:t>
            </w:r>
          </w:p>
        </w:tc>
        <w:tc>
          <w:tcPr>
            <w:tcW w:w="2693" w:type="dxa"/>
          </w:tcPr>
          <w:p w:rsidR="00776368" w:rsidRDefault="00776368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  <w:r>
              <w:t xml:space="preserve">Направить </w:t>
            </w:r>
            <w:bookmarkStart w:id="0" w:name="_GoBack"/>
            <w:bookmarkEnd w:id="0"/>
            <w:r>
              <w:t>заявление о финобеспечении</w:t>
            </w:r>
          </w:p>
        </w:tc>
        <w:tc>
          <w:tcPr>
            <w:tcW w:w="5777" w:type="dxa"/>
          </w:tcPr>
          <w:p w:rsidR="007C03C6" w:rsidRPr="00731084" w:rsidRDefault="007C03C6" w:rsidP="00731084">
            <w:pPr>
              <w:jc w:val="center"/>
              <w:rPr>
                <w:i/>
              </w:rPr>
            </w:pPr>
          </w:p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К заявлению прикладывают план финобеспечения. Документы принимают через «Госуслуги» или лично. Форма заявления – в приложении 1 к админрегламенту № 237</w:t>
            </w:r>
          </w:p>
        </w:tc>
      </w:tr>
      <w:tr w:rsidR="00776368" w:rsidTr="00776368">
        <w:trPr>
          <w:trHeight w:val="1550"/>
        </w:trPr>
        <w:tc>
          <w:tcPr>
            <w:tcW w:w="2127" w:type="dxa"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  <w:r w:rsidRPr="00731084">
              <w:rPr>
                <w:u w:val="single"/>
              </w:rPr>
              <w:t>Не позднее 31 августа</w:t>
            </w:r>
          </w:p>
        </w:tc>
        <w:tc>
          <w:tcPr>
            <w:tcW w:w="2693" w:type="dxa"/>
          </w:tcPr>
          <w:p w:rsidR="00776368" w:rsidRDefault="00776368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  <w:r>
              <w:t>Направить заявление на недостающую сумму</w:t>
            </w:r>
          </w:p>
        </w:tc>
        <w:tc>
          <w:tcPr>
            <w:tcW w:w="5777" w:type="dxa"/>
          </w:tcPr>
          <w:p w:rsidR="007C03C6" w:rsidRPr="00731084" w:rsidRDefault="007C03C6" w:rsidP="00731084">
            <w:pPr>
              <w:jc w:val="center"/>
              <w:rPr>
                <w:i/>
              </w:rPr>
            </w:pPr>
          </w:p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Заявление направляют, если работодатель потратил на мероприятия больше заявленной суммы, но в пределах максимально разрешенной фондом</w:t>
            </w:r>
          </w:p>
        </w:tc>
      </w:tr>
      <w:tr w:rsidR="00776368" w:rsidTr="00776368">
        <w:trPr>
          <w:trHeight w:val="1827"/>
        </w:trPr>
        <w:tc>
          <w:tcPr>
            <w:tcW w:w="2127" w:type="dxa"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  <w:r w:rsidRPr="00731084">
              <w:rPr>
                <w:u w:val="single"/>
              </w:rPr>
              <w:t>Не позднее 14 ноября</w:t>
            </w:r>
          </w:p>
        </w:tc>
        <w:tc>
          <w:tcPr>
            <w:tcW w:w="2693" w:type="dxa"/>
          </w:tcPr>
          <w:p w:rsidR="00776368" w:rsidRDefault="00776368" w:rsidP="00731084">
            <w:pPr>
              <w:ind w:firstLine="708"/>
              <w:jc w:val="center"/>
            </w:pPr>
          </w:p>
          <w:p w:rsidR="00776368" w:rsidRDefault="00776368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  <w:r>
              <w:t>Направить заявление о возмещении расходов</w:t>
            </w:r>
          </w:p>
        </w:tc>
        <w:tc>
          <w:tcPr>
            <w:tcW w:w="5777" w:type="dxa"/>
          </w:tcPr>
          <w:p w:rsidR="007C03C6" w:rsidRPr="00731084" w:rsidRDefault="007C03C6" w:rsidP="00731084">
            <w:pPr>
              <w:jc w:val="center"/>
              <w:rPr>
                <w:i/>
              </w:rPr>
            </w:pPr>
          </w:p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К заявлению прикладывают документы, которые обосновывают мероприятия и подтверждают расходы. Если в документах будут ошибки, СФР уведомит о них в течение одного рабочего дня. Форма заявления – в приложении 14 к приказу ФСС от 04.02.2021 № 26</w:t>
            </w:r>
          </w:p>
        </w:tc>
      </w:tr>
      <w:tr w:rsidR="00776368" w:rsidTr="00776368">
        <w:trPr>
          <w:trHeight w:val="846"/>
        </w:trPr>
        <w:tc>
          <w:tcPr>
            <w:tcW w:w="2127" w:type="dxa"/>
            <w:vMerge w:val="restart"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  <w:r w:rsidRPr="00731084">
              <w:rPr>
                <w:u w:val="single"/>
              </w:rPr>
              <w:t>Не позднее 14 ноября</w:t>
            </w:r>
          </w:p>
        </w:tc>
        <w:tc>
          <w:tcPr>
            <w:tcW w:w="2693" w:type="dxa"/>
          </w:tcPr>
          <w:p w:rsidR="00776368" w:rsidRDefault="00776368" w:rsidP="00731084">
            <w:pPr>
              <w:jc w:val="center"/>
            </w:pPr>
            <w:r>
              <w:t>Направить отчет о произведенных расходах</w:t>
            </w:r>
          </w:p>
        </w:tc>
        <w:tc>
          <w:tcPr>
            <w:tcW w:w="5777" w:type="dxa"/>
          </w:tcPr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Форма отчета в информации ФСС от 28.07.2022</w:t>
            </w:r>
          </w:p>
        </w:tc>
      </w:tr>
      <w:tr w:rsidR="00776368" w:rsidTr="00776368">
        <w:trPr>
          <w:trHeight w:val="1270"/>
        </w:trPr>
        <w:tc>
          <w:tcPr>
            <w:tcW w:w="2127" w:type="dxa"/>
            <w:vMerge/>
          </w:tcPr>
          <w:p w:rsidR="00776368" w:rsidRPr="00731084" w:rsidRDefault="00776368" w:rsidP="00731084">
            <w:pPr>
              <w:jc w:val="center"/>
              <w:rPr>
                <w:u w:val="single"/>
              </w:rPr>
            </w:pPr>
          </w:p>
        </w:tc>
        <w:tc>
          <w:tcPr>
            <w:tcW w:w="2693" w:type="dxa"/>
          </w:tcPr>
          <w:p w:rsidR="00776368" w:rsidRDefault="00776368" w:rsidP="00731084">
            <w:pPr>
              <w:jc w:val="center"/>
            </w:pPr>
            <w:r>
              <w:t>Направить платежные документы по договорам, которые оплатили позже 14 ноября</w:t>
            </w:r>
          </w:p>
        </w:tc>
        <w:tc>
          <w:tcPr>
            <w:tcW w:w="5777" w:type="dxa"/>
          </w:tcPr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СФР откажет в возмещении, если предоставить недостоверную информацию или документы не в полном объеме</w:t>
            </w:r>
          </w:p>
        </w:tc>
      </w:tr>
      <w:tr w:rsidR="00776368" w:rsidTr="00776368">
        <w:trPr>
          <w:trHeight w:val="1401"/>
        </w:trPr>
        <w:tc>
          <w:tcPr>
            <w:tcW w:w="2127" w:type="dxa"/>
          </w:tcPr>
          <w:p w:rsidR="007C03C6" w:rsidRPr="00731084" w:rsidRDefault="007C03C6" w:rsidP="00731084">
            <w:pPr>
              <w:jc w:val="center"/>
              <w:rPr>
                <w:u w:val="single"/>
              </w:rPr>
            </w:pPr>
          </w:p>
          <w:p w:rsidR="00776368" w:rsidRPr="00731084" w:rsidRDefault="00776368" w:rsidP="00731084">
            <w:pPr>
              <w:jc w:val="center"/>
              <w:rPr>
                <w:u w:val="single"/>
              </w:rPr>
            </w:pPr>
            <w:r w:rsidRPr="00731084">
              <w:rPr>
                <w:u w:val="single"/>
              </w:rPr>
              <w:t>Не позднее 5 рабочих дней со дня уведомления об ошибках от СФР</w:t>
            </w:r>
          </w:p>
        </w:tc>
        <w:tc>
          <w:tcPr>
            <w:tcW w:w="2693" w:type="dxa"/>
          </w:tcPr>
          <w:p w:rsidR="007C03C6" w:rsidRDefault="007C03C6" w:rsidP="00731084">
            <w:pPr>
              <w:jc w:val="center"/>
            </w:pPr>
          </w:p>
          <w:p w:rsidR="00776368" w:rsidRDefault="00776368" w:rsidP="00731084">
            <w:pPr>
              <w:jc w:val="center"/>
            </w:pPr>
            <w:r>
              <w:t>Исправить ошибки и представить документы повторно</w:t>
            </w:r>
          </w:p>
        </w:tc>
        <w:tc>
          <w:tcPr>
            <w:tcW w:w="5777" w:type="dxa"/>
          </w:tcPr>
          <w:p w:rsidR="00776368" w:rsidRPr="00731084" w:rsidRDefault="00776368" w:rsidP="00731084">
            <w:pPr>
              <w:jc w:val="center"/>
              <w:rPr>
                <w:i/>
              </w:rPr>
            </w:pPr>
          </w:p>
          <w:p w:rsidR="00776368" w:rsidRPr="00731084" w:rsidRDefault="00776368" w:rsidP="00731084">
            <w:pPr>
              <w:jc w:val="center"/>
              <w:rPr>
                <w:i/>
              </w:rPr>
            </w:pPr>
            <w:r w:rsidRPr="00731084">
              <w:rPr>
                <w:i/>
              </w:rPr>
              <w:t>Если не устранить ошибки в течение 5 рабочих дней, СФР откажет в возмещении расходов</w:t>
            </w:r>
          </w:p>
        </w:tc>
      </w:tr>
    </w:tbl>
    <w:p w:rsidR="00D7204F" w:rsidRDefault="0000751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-1067742</wp:posOffset>
            </wp:positionH>
            <wp:positionV relativeFrom="paragraph">
              <wp:posOffset>-720090</wp:posOffset>
            </wp:positionV>
            <wp:extent cx="7564155" cy="1069099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55" cy="10690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04F" w:rsidRDefault="00D7204F"/>
    <w:sectPr w:rsidR="00D7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9D"/>
    <w:rsid w:val="00007516"/>
    <w:rsid w:val="002E0A9D"/>
    <w:rsid w:val="00484CFE"/>
    <w:rsid w:val="00570D18"/>
    <w:rsid w:val="00731084"/>
    <w:rsid w:val="00776368"/>
    <w:rsid w:val="007C03C6"/>
    <w:rsid w:val="00891546"/>
    <w:rsid w:val="00902B15"/>
    <w:rsid w:val="00946BA9"/>
    <w:rsid w:val="00A8199C"/>
    <w:rsid w:val="00AE4FEA"/>
    <w:rsid w:val="00B20255"/>
    <w:rsid w:val="00BE503D"/>
    <w:rsid w:val="00CD57CB"/>
    <w:rsid w:val="00D7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0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6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0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6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C52C5-88C0-4F95-AD62-1B2FD5DD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Гиниятуллина Лилия Рафгатовна</cp:lastModifiedBy>
  <cp:revision>13</cp:revision>
  <cp:lastPrinted>2025-03-13T13:02:00Z</cp:lastPrinted>
  <dcterms:created xsi:type="dcterms:W3CDTF">2024-10-08T05:41:00Z</dcterms:created>
  <dcterms:modified xsi:type="dcterms:W3CDTF">2025-03-13T13:02:00Z</dcterms:modified>
</cp:coreProperties>
</file>